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Правовое обеспечение социальной работы</w:t>
            </w:r>
          </w:p>
          <w:p>
            <w:pPr>
              <w:jc w:val="center"/>
              <w:spacing w:after="0" w:line="240" w:lineRule="auto"/>
              <w:rPr>
                <w:sz w:val="32"/>
                <w:szCs w:val="32"/>
              </w:rPr>
            </w:pPr>
            <w:r>
              <w:rPr>
                <w:rFonts w:ascii="Times New Roman" w:hAnsi="Times New Roman" w:cs="Times New Roman"/>
                <w:color w:val="#000000"/>
                <w:sz w:val="32"/>
                <w:szCs w:val="32"/>
              </w:rPr>
              <w:t> К.М.01.ДВ.01.01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72.5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«Правовое обеспечение социальной работы»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К.М.01.ДВ.01.01 «Правовое обеспечение социальной работы».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«Правовое обеспечение социальной работы»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реализации деятельности по предоставлению социальных услуг, социального сопровождения, мер социальной поддержки и государственной социальной помощи, а так же профилактике обстоятельств, обусловливающих нуждаемость в социальном обслуживании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ИПК-3.1 знать законодательные и другие нормативные правовые акты федерального и регионального уровней для предоставления социальных услуг, социального сопровождения, мер социальной поддержки, государственной социальной помощи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ИПК-3.2 уметь применять современные технологии, направленные на обеспечение прав человека в сфере социальной защиты и профилактику обстоятельств, обусловливающих нуждаемость в социальном обслуживании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ИПК-3.3 владеть моделью взаимодействия с другими специалистами, учреждениями, организациями и сообществами в процессе реализации мер социальной защиты граждан</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ИУК-2.1 знать требования, предъявляемые к проектной работе, способы представления и описание целей и результатов проектной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уметь определять круг задач в рамках поставленной цели, связь между ними, определять способы решения поставленных задач и ожидаемые результаты; оценивать предложенные способы с точки зрения соответствия цели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ИУК-2.3 уметь планировать реализацию задач в зоне своей ответственности с учетом имеющихся ресурсов и ограничений, действующих правовых норм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владеть формулировкой в рамках поставленной цели проекта совокупности взаимосвязанных задач, обеспечивающих ее достижение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ИУК-2.5 владеть представлением результатов проекта, предлагая возможности их использования или совершенствования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412.775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К.М.01.ДВ.01.01 «Правовое обеспечение социальной работы» относится к обязательной части, является дисциплиной Блока Б1. «Дисциплины (модули)». Модуль 3 "Социально-бытовые и социально-правовые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51"/>
        </w:trPr>
        <w:tc>
          <w:tcPr>
            <w:tcW w:w="3970" w:type="dxa"/>
          </w:tcPr>
          <w:p/>
        </w:tc>
        <w:tc>
          <w:tcPr>
            <w:tcW w:w="3828" w:type="dxa"/>
          </w:tcPr>
          <w:p/>
        </w:tc>
        <w:tc>
          <w:tcPr>
            <w:tcW w:w="852" w:type="dxa"/>
          </w:tcPr>
          <w:p/>
        </w:tc>
        <w:tc>
          <w:tcPr>
            <w:tcW w:w="993" w:type="dxa"/>
          </w:tcP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021.12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2</w:t>
            </w:r>
          </w:p>
          <w:p>
            <w:pPr>
              <w:jc w:val="center"/>
              <w:spacing w:after="0" w:line="240" w:lineRule="auto"/>
              <w:rPr>
                <w:sz w:val="22"/>
                <w:szCs w:val="22"/>
              </w:rPr>
            </w:pPr>
            <w:r>
              <w:rPr>
                <w:rFonts w:ascii="Times New Roman" w:hAnsi="Times New Roman" w:cs="Times New Roman"/>
                <w:color w:val="#000000"/>
                <w:sz w:val="22"/>
                <w:szCs w:val="22"/>
              </w:rPr>
              <w:t> Теория социальной работы</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Введение в специальность социальная работа</w:t>
            </w:r>
          </w:p>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социальной работе</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История социальной работы</w:t>
            </w:r>
          </w:p>
          <w:p>
            <w:pPr>
              <w:jc w:val="center"/>
              <w:spacing w:after="0" w:line="240" w:lineRule="auto"/>
              <w:rPr>
                <w:sz w:val="22"/>
                <w:szCs w:val="22"/>
              </w:rPr>
            </w:pPr>
            <w:r>
              <w:rPr>
                <w:rFonts w:ascii="Times New Roman" w:hAnsi="Times New Roman" w:cs="Times New Roman"/>
                <w:color w:val="#000000"/>
                <w:sz w:val="22"/>
                <w:szCs w:val="22"/>
              </w:rPr>
              <w:t> Конфликтология в социальной работе</w:t>
            </w:r>
          </w:p>
          <w:p>
            <w:pPr>
              <w:jc w:val="center"/>
              <w:spacing w:after="0" w:line="240" w:lineRule="auto"/>
              <w:rPr>
                <w:sz w:val="22"/>
                <w:szCs w:val="22"/>
              </w:rPr>
            </w:pPr>
            <w:r>
              <w:rPr>
                <w:rFonts w:ascii="Times New Roman" w:hAnsi="Times New Roman" w:cs="Times New Roman"/>
                <w:color w:val="#000000"/>
                <w:sz w:val="22"/>
                <w:szCs w:val="22"/>
              </w:rPr>
              <w:t> Модуль 1</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Социальная защита и социальное обслуживание населения</w:t>
            </w:r>
          </w:p>
          <w:p>
            <w:pPr>
              <w:jc w:val="center"/>
              <w:spacing w:after="0" w:line="240" w:lineRule="auto"/>
              <w:rPr>
                <w:sz w:val="22"/>
                <w:szCs w:val="22"/>
              </w:rPr>
            </w:pPr>
            <w:r>
              <w:rPr>
                <w:rFonts w:ascii="Times New Roman" w:hAnsi="Times New Roman" w:cs="Times New Roman"/>
                <w:color w:val="#000000"/>
                <w:sz w:val="22"/>
                <w:szCs w:val="22"/>
              </w:rPr>
              <w:t> Социальная политика</w:t>
            </w:r>
          </w:p>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p>
            <w:pPr>
              <w:jc w:val="center"/>
              <w:spacing w:after="0" w:line="240" w:lineRule="auto"/>
              <w:rPr>
                <w:sz w:val="22"/>
                <w:szCs w:val="22"/>
              </w:rPr>
            </w:pPr>
            <w:r>
              <w:rPr>
                <w:rFonts w:ascii="Times New Roman" w:hAnsi="Times New Roman" w:cs="Times New Roman"/>
                <w:color w:val="#000000"/>
                <w:sz w:val="22"/>
                <w:szCs w:val="22"/>
              </w:rPr>
              <w:t> Социология социальной работы</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2</w:t>
            </w:r>
          </w:p>
          <w:p>
            <w:pPr>
              <w:jc w:val="center"/>
              <w:spacing w:after="0" w:line="240" w:lineRule="auto"/>
              <w:rPr>
                <w:sz w:val="22"/>
                <w:szCs w:val="22"/>
              </w:rPr>
            </w:pPr>
            <w:r>
              <w:rPr>
                <w:rFonts w:ascii="Times New Roman" w:hAnsi="Times New Roman" w:cs="Times New Roman"/>
                <w:color w:val="#000000"/>
                <w:sz w:val="22"/>
                <w:szCs w:val="22"/>
              </w:rPr>
              <w:t> Модуль 4 "Психолого-педагогический и коммуникативный аспекты в видах социальных услуг"</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p>
            <w:pPr>
              <w:jc w:val="center"/>
              <w:spacing w:after="0" w:line="240" w:lineRule="auto"/>
              <w:rPr>
                <w:sz w:val="22"/>
                <w:szCs w:val="22"/>
              </w:rPr>
            </w:pPr>
            <w:r>
              <w:rPr>
                <w:rFonts w:ascii="Times New Roman" w:hAnsi="Times New Roman" w:cs="Times New Roman"/>
                <w:color w:val="#000000"/>
                <w:sz w:val="22"/>
                <w:szCs w:val="22"/>
              </w:rPr>
              <w:t> Основы консультирования в социальной работе</w:t>
            </w:r>
          </w:p>
          <w:p>
            <w:pPr>
              <w:jc w:val="center"/>
              <w:spacing w:after="0" w:line="240" w:lineRule="auto"/>
              <w:rPr>
                <w:sz w:val="22"/>
                <w:szCs w:val="22"/>
              </w:rPr>
            </w:pPr>
            <w:r>
              <w:rPr>
                <w:rFonts w:ascii="Times New Roman" w:hAnsi="Times New Roman" w:cs="Times New Roman"/>
                <w:color w:val="#000000"/>
                <w:sz w:val="22"/>
                <w:szCs w:val="22"/>
              </w:rPr>
              <w:t> Основы социальной медицины и доврачебная помощь</w:t>
            </w:r>
          </w:p>
          <w:p>
            <w:pPr>
              <w:jc w:val="center"/>
              <w:spacing w:after="0" w:line="240" w:lineRule="auto"/>
              <w:rPr>
                <w:sz w:val="22"/>
                <w:szCs w:val="22"/>
              </w:rPr>
            </w:pPr>
            <w:r>
              <w:rPr>
                <w:rFonts w:ascii="Times New Roman" w:hAnsi="Times New Roman" w:cs="Times New Roman"/>
                <w:color w:val="#000000"/>
                <w:sz w:val="22"/>
                <w:szCs w:val="22"/>
              </w:rPr>
              <w:t> Прогнозирование, проектирование и моделирование в социальной работе</w:t>
            </w:r>
          </w:p>
          <w:p>
            <w:pPr>
              <w:jc w:val="center"/>
              <w:spacing w:after="0" w:line="240" w:lineRule="auto"/>
              <w:rPr>
                <w:sz w:val="22"/>
                <w:szCs w:val="22"/>
              </w:rPr>
            </w:pPr>
            <w:r>
              <w:rPr>
                <w:rFonts w:ascii="Times New Roman" w:hAnsi="Times New Roman" w:cs="Times New Roman"/>
                <w:color w:val="#000000"/>
                <w:sz w:val="22"/>
                <w:szCs w:val="22"/>
              </w:rPr>
              <w:t> Семьеведение</w:t>
            </w:r>
          </w:p>
          <w:p>
            <w:pPr>
              <w:jc w:val="center"/>
              <w:spacing w:after="0" w:line="240" w:lineRule="auto"/>
              <w:rPr>
                <w:sz w:val="22"/>
                <w:szCs w:val="22"/>
              </w:rPr>
            </w:pPr>
            <w:r>
              <w:rPr>
                <w:rFonts w:ascii="Times New Roman" w:hAnsi="Times New Roman" w:cs="Times New Roman"/>
                <w:color w:val="#000000"/>
                <w:sz w:val="22"/>
                <w:szCs w:val="22"/>
              </w:rPr>
              <w:t> Социальная работа с многодетной семьей</w:t>
            </w:r>
          </w:p>
          <w:p>
            <w:pPr>
              <w:jc w:val="center"/>
              <w:spacing w:after="0" w:line="240" w:lineRule="auto"/>
              <w:rPr>
                <w:sz w:val="22"/>
                <w:szCs w:val="22"/>
              </w:rPr>
            </w:pPr>
            <w:r>
              <w:rPr>
                <w:rFonts w:ascii="Times New Roman" w:hAnsi="Times New Roman" w:cs="Times New Roman"/>
                <w:color w:val="#000000"/>
                <w:sz w:val="22"/>
                <w:szCs w:val="22"/>
              </w:rPr>
              <w:t> Социальная работа с семьей, воспитывающей ребенка с  ограниченными возможностями здоровья</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Технологии социальной работы</w:t>
            </w:r>
          </w:p>
          <w:p>
            <w:pPr>
              <w:jc w:val="center"/>
              <w:spacing w:after="0" w:line="240" w:lineRule="auto"/>
              <w:rPr>
                <w:sz w:val="22"/>
                <w:szCs w:val="22"/>
              </w:rPr>
            </w:pPr>
            <w:r>
              <w:rPr>
                <w:rFonts w:ascii="Times New Roman" w:hAnsi="Times New Roman" w:cs="Times New Roman"/>
                <w:color w:val="#000000"/>
                <w:sz w:val="22"/>
                <w:szCs w:val="22"/>
              </w:rPr>
              <w:t> Технология социального мониторинга</w:t>
            </w:r>
          </w:p>
          <w:p>
            <w:pPr>
              <w:jc w:val="center"/>
              <w:spacing w:after="0" w:line="240" w:lineRule="auto"/>
              <w:rPr>
                <w:sz w:val="22"/>
                <w:szCs w:val="22"/>
              </w:rPr>
            </w:pPr>
            <w:r>
              <w:rPr>
                <w:rFonts w:ascii="Times New Roman" w:hAnsi="Times New Roman" w:cs="Times New Roman"/>
                <w:color w:val="#000000"/>
                <w:sz w:val="22"/>
                <w:szCs w:val="22"/>
              </w:rPr>
              <w:t> Экономические основы социальной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569.51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Правовые основы социальной политики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социальных гарантий, виды, механизмы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Законодательное регламентирование социального обслуживания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Законодательное регламентирование социального обслуживания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гарантии в пенсионном обеспечении и социальной поддержки граждан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социальных гарантий, виды, механизмы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Законодательное регламентирование социального обслуживания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гарантии в пенсионном обеспечении и социальной поддержки граждан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гарантии в пенсионном обеспечении и социальной поддержки граждан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Сдача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Выполнение контрольной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203.3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социальных гарантий, виды, механизмы реализации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социальная политика: понятие и сущность. Система социальных гарантий при осуществлении государственной социальной политики.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Законодательное регламентирование социального обслуживания населения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Социальное обслуживание населения: понятие, принципы. Право граждан на социальное обслуживание.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Законодательное регламентирование социального обслуживания населения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Федеральный закон «О социальном обслуживании граждан пожилого возраста и инвалидов». Понятие социального обслуживания. Социальные службы и их основные виды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гарантии в пенсионном обеспечении и социальной поддержки граждан</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органов Пенсионного фонда РФ в субъектах РФ. Территориальное отделение ПФР и его основные обязательства. Организация работы органов Пенсионного фонда РФ в районах (городах). Функции местных органов пенсионного обеспечения. Организация пенсионного обеспечения граждан.</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гарантии в пенсионном обеспечении и социальной поддержки граждан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Пенсионная система РФ. Пенсионный фонд России и его органы. Характеристика структуры системы ПФР. Организация работы Пенсионного фонда РФ. Задачи ПФР. Управление ПФР. Взаимодействие ПФР с иными органами социальной защиты населения.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«Правовое обеспечение социальной работы» / Иванов В.И..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978-5-534-11998-5.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https://www.biblio-online.ru/bcode/446649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семьей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978-5-534-09947-8.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https://urait.ru/bcode/428999</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29.4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120.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2024-2025_ФГОС3++2024_Бак-ЗФО-СР(24)_plx_Правовое обеспечение социальной работы</dc:title>
  <dc:creator>FastReport.NET</dc:creator>
</cp:coreProperties>
</file>